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C6" w:rsidRPr="00FC3CB3" w:rsidRDefault="007608C6" w:rsidP="007608C6">
      <w:pPr>
        <w:pStyle w:val="a5"/>
        <w:jc w:val="center"/>
        <w:rPr>
          <w:rFonts w:ascii="Times New Roman Tj" w:hAnsi="Times New Roman Tj"/>
          <w:b/>
          <w:sz w:val="28"/>
          <w:szCs w:val="28"/>
        </w:rPr>
      </w:pPr>
      <w:bookmarkStart w:id="0" w:name="_GoBack"/>
      <w:r w:rsidRPr="00FC3CB3">
        <w:rPr>
          <w:rFonts w:ascii="Times New Roman Tj" w:hAnsi="Times New Roman Tj"/>
          <w:b/>
          <w:sz w:val="28"/>
          <w:szCs w:val="28"/>
        </w:rPr>
        <w:t>Отравление грибами (</w:t>
      </w:r>
      <w:r w:rsidRPr="00FC3CB3">
        <w:rPr>
          <w:rFonts w:ascii="Times New Roman Tj" w:hAnsi="Times New Roman Tj"/>
          <w:b/>
          <w:sz w:val="28"/>
          <w:szCs w:val="28"/>
          <w:lang w:val="en-GB"/>
        </w:rPr>
        <w:t>T</w:t>
      </w:r>
      <w:r w:rsidRPr="00FC3CB3">
        <w:rPr>
          <w:rFonts w:ascii="Times New Roman Tj" w:hAnsi="Times New Roman Tj"/>
          <w:b/>
          <w:sz w:val="28"/>
          <w:szCs w:val="28"/>
        </w:rPr>
        <w:t>62.0)</w:t>
      </w:r>
    </w:p>
    <w:bookmarkEnd w:id="0"/>
    <w:p w:rsidR="007608C6" w:rsidRPr="00C4053C" w:rsidRDefault="007608C6" w:rsidP="007608C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>Введение</w:t>
      </w:r>
      <w:r w:rsidRPr="00C4053C">
        <w:rPr>
          <w:rFonts w:ascii="Times New Roman Tj" w:hAnsi="Times New Roman Tj"/>
          <w:sz w:val="28"/>
          <w:szCs w:val="28"/>
        </w:rPr>
        <w:t xml:space="preserve">. </w:t>
      </w:r>
      <w:r w:rsidRPr="00FC3CB3">
        <w:rPr>
          <w:rFonts w:ascii="Times New Roman Tj" w:hAnsi="Times New Roman Tj"/>
          <w:sz w:val="28"/>
          <w:szCs w:val="28"/>
        </w:rPr>
        <w:t>Для детей многие грибы намного опаснее, чем для взрослых, поэтому употребление даже «хороших» грибов детьми следует ограничить.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FC3CB3">
        <w:rPr>
          <w:rFonts w:ascii="Times New Roman Tj" w:hAnsi="Times New Roman Tj"/>
          <w:sz w:val="28"/>
          <w:szCs w:val="28"/>
        </w:rPr>
        <w:t>Опасность могут представлять грибы, как аккумуляторы токсичных веществ (тяжёлых металлов, пестицидов, радионуклидов).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C4053C">
        <w:rPr>
          <w:rFonts w:ascii="Times New Roman Tj" w:hAnsi="Times New Roman Tj"/>
          <w:sz w:val="28"/>
          <w:szCs w:val="28"/>
        </w:rPr>
        <w:t>Самыми частыми причинами отравления грибами являются:</w:t>
      </w:r>
    </w:p>
    <w:p w:rsidR="007608C6" w:rsidRPr="00FC3CB3" w:rsidRDefault="007608C6" w:rsidP="007608C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т</w:t>
      </w:r>
      <w:r w:rsidRPr="00C4053C">
        <w:rPr>
          <w:rFonts w:ascii="Times New Roman Tj" w:hAnsi="Times New Roman Tj"/>
          <w:sz w:val="28"/>
          <w:szCs w:val="28"/>
        </w:rPr>
        <w:t>оксичность самих грибов, обусловленная наличием токсинов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Pr="00FC3CB3" w:rsidRDefault="007608C6" w:rsidP="007608C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п</w:t>
      </w:r>
      <w:r w:rsidRPr="00FC3CB3">
        <w:rPr>
          <w:rFonts w:ascii="Times New Roman Tj" w:hAnsi="Times New Roman Tj"/>
          <w:sz w:val="28"/>
          <w:szCs w:val="28"/>
        </w:rPr>
        <w:t>родолжительное хранение собранных грибов без их кулинарной обработки, либо длительное хранение уже приготовленных грибов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Pr="00FC3CB3" w:rsidRDefault="007608C6" w:rsidP="007608C6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п</w:t>
      </w:r>
      <w:r w:rsidRPr="00FC3CB3">
        <w:rPr>
          <w:rFonts w:ascii="Times New Roman Tj" w:hAnsi="Times New Roman Tj"/>
          <w:sz w:val="28"/>
          <w:szCs w:val="28"/>
        </w:rPr>
        <w:t>оражение грибов вредителями, в частности, грибными мухами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Pr="00FC3CB3" w:rsidRDefault="007608C6" w:rsidP="007608C6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с</w:t>
      </w:r>
      <w:r w:rsidRPr="00FC3CB3">
        <w:rPr>
          <w:rFonts w:ascii="Times New Roman Tj" w:hAnsi="Times New Roman Tj"/>
          <w:sz w:val="28"/>
          <w:szCs w:val="28"/>
        </w:rPr>
        <w:t xml:space="preserve">овместное употребление грибов некоторых видов (напр., навозников </w:t>
      </w:r>
      <w:r>
        <w:rPr>
          <w:rFonts w:ascii="Times New Roman Tj" w:hAnsi="Times New Roman Tj"/>
          <w:sz w:val="28"/>
          <w:szCs w:val="28"/>
        </w:rPr>
        <w:t>-</w:t>
      </w:r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Coprinus</w:t>
      </w:r>
      <w:proofErr w:type="spellEnd"/>
      <w:r w:rsidRPr="00FC3CB3">
        <w:rPr>
          <w:rFonts w:ascii="Times New Roman Tj" w:hAnsi="Times New Roman Tj"/>
          <w:sz w:val="28"/>
          <w:szCs w:val="28"/>
        </w:rPr>
        <w:t>) с алкоголем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Pr="00FC3CB3" w:rsidRDefault="007608C6" w:rsidP="007608C6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н</w:t>
      </w:r>
      <w:r w:rsidRPr="00FC3CB3">
        <w:rPr>
          <w:rFonts w:ascii="Times New Roman Tj" w:hAnsi="Times New Roman Tj"/>
          <w:sz w:val="28"/>
          <w:szCs w:val="28"/>
        </w:rPr>
        <w:t>акопление в процессе роста</w:t>
      </w:r>
      <w:r>
        <w:rPr>
          <w:rFonts w:ascii="Times New Roman Tj" w:hAnsi="Times New Roman Tj"/>
          <w:sz w:val="28"/>
          <w:szCs w:val="28"/>
        </w:rPr>
        <w:t xml:space="preserve"> гриба в плодовых телах вредных </w:t>
      </w:r>
      <w:r w:rsidRPr="00FC3CB3">
        <w:rPr>
          <w:rFonts w:ascii="Times New Roman Tj" w:hAnsi="Times New Roman Tj"/>
          <w:sz w:val="28"/>
          <w:szCs w:val="28"/>
        </w:rPr>
        <w:t>организму веществ (тяжёлых металлов и др.)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Pr="00FC3CB3" w:rsidRDefault="007608C6" w:rsidP="007608C6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 xml:space="preserve">астое употребление в пищу грибов семейства </w:t>
      </w:r>
      <w:r>
        <w:rPr>
          <w:rFonts w:ascii="Times New Roman Tj" w:hAnsi="Times New Roman Tj"/>
          <w:sz w:val="28"/>
          <w:szCs w:val="28"/>
        </w:rPr>
        <w:t>с</w:t>
      </w:r>
      <w:r w:rsidRPr="00FC3CB3">
        <w:rPr>
          <w:rFonts w:ascii="Times New Roman Tj" w:hAnsi="Times New Roman Tj"/>
          <w:sz w:val="28"/>
          <w:szCs w:val="28"/>
        </w:rPr>
        <w:t>морчковые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Morchellaceae</w:t>
      </w:r>
      <w:proofErr w:type="spellEnd"/>
      <w:r w:rsidRPr="00FC3CB3">
        <w:rPr>
          <w:rFonts w:ascii="Times New Roman Tj" w:hAnsi="Times New Roman Tj"/>
          <w:sz w:val="28"/>
          <w:szCs w:val="28"/>
        </w:rPr>
        <w:t>)</w:t>
      </w:r>
      <w:r>
        <w:rPr>
          <w:rFonts w:ascii="Times New Roman Tj" w:hAnsi="Times New Roman Tj"/>
          <w:sz w:val="28"/>
          <w:szCs w:val="28"/>
        </w:rPr>
        <w:t>;</w:t>
      </w:r>
    </w:p>
    <w:p w:rsidR="007608C6" w:rsidRDefault="007608C6" w:rsidP="007608C6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з</w:t>
      </w:r>
      <w:r w:rsidRPr="00FC3CB3">
        <w:rPr>
          <w:rFonts w:ascii="Times New Roman Tj" w:hAnsi="Times New Roman Tj"/>
          <w:sz w:val="28"/>
          <w:szCs w:val="28"/>
        </w:rPr>
        <w:t xml:space="preserve">лоупотребление грибами, даже первой категории, вредно для организма, так как грибы </w:t>
      </w:r>
      <w:r>
        <w:rPr>
          <w:rFonts w:ascii="Times New Roman Tj" w:hAnsi="Times New Roman Tj"/>
          <w:sz w:val="28"/>
          <w:szCs w:val="28"/>
        </w:rPr>
        <w:t>-</w:t>
      </w:r>
      <w:r w:rsidRPr="00FC3CB3">
        <w:rPr>
          <w:rFonts w:ascii="Times New Roman Tj" w:hAnsi="Times New Roman Tj"/>
          <w:sz w:val="28"/>
          <w:szCs w:val="28"/>
        </w:rPr>
        <w:t xml:space="preserve"> трудноперевариваемая пища и при большом объёме полупереваренной массы в ЖКТ может развиться интоксикация организма.</w:t>
      </w:r>
    </w:p>
    <w:p w:rsidR="007608C6" w:rsidRPr="00FC3CB3" w:rsidRDefault="007608C6" w:rsidP="007608C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Цель: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оказание неотложной помощи при отравлени</w:t>
      </w:r>
      <w:r>
        <w:rPr>
          <w:rFonts w:ascii="Times New Roman Tj" w:hAnsi="Times New Roman Tj" w:cs="Times New Roman"/>
          <w:sz w:val="28"/>
          <w:szCs w:val="28"/>
        </w:rPr>
        <w:t>и грибами.</w:t>
      </w:r>
    </w:p>
    <w:p w:rsidR="007608C6" w:rsidRPr="00FC3CB3" w:rsidRDefault="007608C6" w:rsidP="007608C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Популяция: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дети.</w:t>
      </w:r>
    </w:p>
    <w:p w:rsidR="007608C6" w:rsidRPr="00BA585F" w:rsidRDefault="007608C6" w:rsidP="007608C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Пользовател</w:t>
      </w:r>
      <w:r>
        <w:rPr>
          <w:rFonts w:ascii="Times New Roman Tj" w:hAnsi="Times New Roman Tj" w:cs="Times New Roman"/>
          <w:b/>
          <w:sz w:val="28"/>
          <w:szCs w:val="28"/>
        </w:rPr>
        <w:t>и</w:t>
      </w:r>
      <w:r w:rsidRPr="00FC3CB3">
        <w:rPr>
          <w:rFonts w:ascii="Times New Roman Tj" w:hAnsi="Times New Roman Tj" w:cs="Times New Roman"/>
          <w:b/>
          <w:sz w:val="28"/>
          <w:szCs w:val="28"/>
        </w:rPr>
        <w:t>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врачи реаниматологи, токсикологи, педиатры, семейные врачи и другие профиля.</w:t>
      </w:r>
    </w:p>
    <w:p w:rsidR="007608C6" w:rsidRPr="007028D8" w:rsidRDefault="007608C6" w:rsidP="007608C6">
      <w:pPr>
        <w:pStyle w:val="a4"/>
        <w:widowControl w:val="0"/>
        <w:spacing w:after="0" w:line="240" w:lineRule="auto"/>
        <w:rPr>
          <w:rFonts w:ascii="Times New Roman Tj" w:hAnsi="Times New Roman Tj"/>
          <w:b/>
          <w:sz w:val="28"/>
          <w:szCs w:val="28"/>
        </w:rPr>
      </w:pPr>
      <w:r w:rsidRPr="007028D8">
        <w:rPr>
          <w:rFonts w:ascii="Times New Roman Tj" w:hAnsi="Times New Roman Tj"/>
          <w:b/>
          <w:sz w:val="28"/>
          <w:szCs w:val="28"/>
        </w:rPr>
        <w:t>Первые меры помощи</w:t>
      </w:r>
      <w:r>
        <w:rPr>
          <w:rFonts w:ascii="Times New Roman Tj" w:hAnsi="Times New Roman Tj"/>
          <w:b/>
          <w:sz w:val="28"/>
          <w:szCs w:val="28"/>
        </w:rPr>
        <w:t>.</w:t>
      </w:r>
    </w:p>
    <w:p w:rsidR="007608C6" w:rsidRPr="00FC3CB3" w:rsidRDefault="007608C6" w:rsidP="007608C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Лечебные мероприятия должны быть направлены на скорейшее удаление из организма ядовитых грибов. Независимо от времени, прошедшего с момента отравления, желудок промывают через зонд 10-15 л воды комнатной температуры и вводят 30-50 г активированного угля. Используют также солевое слабительное внутрь (30-40 г магния или натрия сульфата, растворенного в 150-200 мл воды). Делают очистительные или сифонные клизмы. Начинают форсированный диурез: внутривенно </w:t>
      </w:r>
      <w:proofErr w:type="gramStart"/>
      <w:r w:rsidRPr="00FC3CB3">
        <w:rPr>
          <w:rFonts w:ascii="Times New Roman Tj" w:hAnsi="Times New Roman Tj"/>
          <w:sz w:val="28"/>
          <w:szCs w:val="28"/>
        </w:rPr>
        <w:t>вводят  жидкости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и 2-4 мг</w:t>
      </w:r>
      <w:r>
        <w:rPr>
          <w:rFonts w:ascii="Times New Roman Tj" w:hAnsi="Times New Roman Tj"/>
          <w:sz w:val="28"/>
          <w:szCs w:val="28"/>
        </w:rPr>
        <w:t>/</w:t>
      </w:r>
      <w:r w:rsidRPr="00FC3CB3">
        <w:rPr>
          <w:rFonts w:ascii="Times New Roman Tj" w:hAnsi="Times New Roman Tj"/>
          <w:sz w:val="28"/>
          <w:szCs w:val="28"/>
        </w:rPr>
        <w:t>кг лазикса (после 1-</w:t>
      </w:r>
      <w:smartTag w:uri="urn:schemas-microsoft-com:office:smarttags" w:element="metricconverter">
        <w:smartTagPr>
          <w:attr w:name="ProductID" w:val="2 л"/>
        </w:smartTagPr>
        <w:r w:rsidRPr="00FC3CB3">
          <w:rPr>
            <w:rFonts w:ascii="Times New Roman Tj" w:hAnsi="Times New Roman Tj"/>
            <w:sz w:val="28"/>
            <w:szCs w:val="28"/>
          </w:rPr>
          <w:t>2 л</w:t>
        </w:r>
      </w:smartTag>
      <w:r w:rsidRPr="00FC3CB3">
        <w:rPr>
          <w:rFonts w:ascii="Times New Roman Tj" w:hAnsi="Times New Roman Tj"/>
          <w:sz w:val="28"/>
          <w:szCs w:val="28"/>
        </w:rPr>
        <w:t xml:space="preserve"> введенной жидкости). </w:t>
      </w:r>
    </w:p>
    <w:p w:rsidR="007608C6" w:rsidRPr="00FC3CB3" w:rsidRDefault="007608C6" w:rsidP="007608C6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Потерю жидкости возмещают обильным питьем раствора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Рингера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внутривенным капельным введением растворов калия, натрия типа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дисоль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или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трисоль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5-проц. раствора глюкозы, 0,9-проц. раствора хлорида натрия. При повторных рвоте и поносе вводят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полиглюкин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из расчета 10-15мл/кг. Общий объем вводимой жидкости определяется степенью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гиповолемии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7608C6" w:rsidRPr="00FC3CB3" w:rsidRDefault="007608C6" w:rsidP="007608C6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При возбуждении или судорогах внутримышечно вводят 2-4 мл 0,5</w:t>
      </w:r>
      <w:r>
        <w:rPr>
          <w:rFonts w:ascii="Times New Roman Tj" w:hAnsi="Times New Roman Tj"/>
          <w:sz w:val="28"/>
          <w:szCs w:val="28"/>
        </w:rPr>
        <w:t>%</w:t>
      </w:r>
      <w:r w:rsidRPr="00FC3CB3">
        <w:rPr>
          <w:rFonts w:ascii="Times New Roman Tj" w:hAnsi="Times New Roman Tj"/>
          <w:sz w:val="28"/>
          <w:szCs w:val="28"/>
        </w:rPr>
        <w:t xml:space="preserve"> раствора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диазепама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7608C6" w:rsidRPr="00FC3CB3" w:rsidRDefault="007608C6" w:rsidP="007608C6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При коматозном состоянии и параличе дыхательного центра проводят интубацию и осуществляют искусственную вентиляцию легких. При отравлениях поганками больного экстренно госпитализируют. Если пациента беспокоит многократная рвота, не следует назначать </w:t>
      </w:r>
      <w:r w:rsidRPr="00FC3CB3">
        <w:rPr>
          <w:rFonts w:ascii="Times New Roman Tj" w:hAnsi="Times New Roman Tj"/>
          <w:sz w:val="28"/>
          <w:szCs w:val="28"/>
        </w:rPr>
        <w:lastRenderedPageBreak/>
        <w:t xml:space="preserve">противорвотные средства, так как рвота – важный защитный механизм, который способствует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деконтаминации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По этой же причине не рекомендуется устранять диарею медикаментозными препаратами. К средствам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антидотной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терапии относятся два препарата –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бензилпенициллин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силибинин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Бензилпенициллин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используют до трех суток с момента употребления грибов в пищу в дозе 500 тыс. – 1 млн /кг массы тела в сутки в 6 приемов. Действующее вещество препарата связывается с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аммонитинами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образует, устойчивые комплексы и тем самым затрудняет проникновение токсинов в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гепатоциты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Силибинин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входит в состав многих препаратов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гепатопротекторного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действия и назначается в дозе 30 мг/кг массы тела в сутки в течение 10-12 дней после начала заболевания. Антидоты можно назначать даже при подозрении на отравление бледной поганкой – еще до начала развития классической симптоматики.</w:t>
      </w:r>
    </w:p>
    <w:p w:rsidR="007608C6" w:rsidRPr="00FC3CB3" w:rsidRDefault="007608C6" w:rsidP="007608C6">
      <w:pPr>
        <w:pStyle w:val="a7"/>
        <w:widowControl w:val="0"/>
        <w:spacing w:after="120" w:line="240" w:lineRule="auto"/>
        <w:ind w:firstLine="357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Токсичность отдельных видов грибов в настоящее время недостаточно изучена, а данные источников часто противоречивы. В первую очередь это относится к строчкам и ложным опятам, токсичность которых зависит от района произрастания. Однако, содержащиеся в них токсины: в строчках</w:t>
      </w:r>
      <w:r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гиромитрин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>, а в ложных опятах</w:t>
      </w:r>
      <w:r>
        <w:rPr>
          <w:rFonts w:ascii="Times New Roman Tj" w:hAnsi="Times New Roman Tj"/>
          <w:sz w:val="28"/>
          <w:szCs w:val="28"/>
        </w:rPr>
        <w:t xml:space="preserve"> - </w:t>
      </w:r>
      <w:r w:rsidRPr="00FC3CB3">
        <w:rPr>
          <w:rFonts w:ascii="Times New Roman Tj" w:hAnsi="Times New Roman Tj"/>
          <w:sz w:val="28"/>
          <w:szCs w:val="28"/>
        </w:rPr>
        <w:t>фалла- и а</w:t>
      </w:r>
      <w:r>
        <w:rPr>
          <w:rFonts w:ascii="Times New Roman Tj" w:hAnsi="Times New Roman Tj"/>
          <w:sz w:val="28"/>
          <w:szCs w:val="28"/>
        </w:rPr>
        <w:t>н</w:t>
      </w:r>
      <w:r w:rsidRPr="00FC3CB3">
        <w:rPr>
          <w:rFonts w:ascii="Times New Roman Tj" w:hAnsi="Times New Roman Tj"/>
          <w:sz w:val="28"/>
          <w:szCs w:val="28"/>
        </w:rPr>
        <w:t>атоксины (токсины бледной поганки)</w:t>
      </w:r>
      <w:r>
        <w:rPr>
          <w:rFonts w:ascii="Times New Roman Tj" w:hAnsi="Times New Roman Tj"/>
          <w:sz w:val="28"/>
          <w:szCs w:val="28"/>
        </w:rPr>
        <w:t xml:space="preserve"> - </w:t>
      </w:r>
      <w:r w:rsidRPr="00FC3CB3">
        <w:rPr>
          <w:rFonts w:ascii="Times New Roman Tj" w:hAnsi="Times New Roman Tj"/>
          <w:sz w:val="28"/>
          <w:szCs w:val="28"/>
        </w:rPr>
        <w:t>смертельно опасны. Поэтому следует избегать употреблять их в пищу, даже если в отдельных источниках эти грибы (строчок и опёнок кирпично-красный ложный) относятся к съедобным или условно съедобным.</w:t>
      </w:r>
    </w:p>
    <w:p w:rsidR="007608C6" w:rsidRPr="00856B62" w:rsidRDefault="007608C6" w:rsidP="007608C6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856B62">
        <w:rPr>
          <w:rFonts w:ascii="Times New Roman Tj" w:hAnsi="Times New Roman Tj"/>
          <w:color w:val="auto"/>
          <w:sz w:val="28"/>
          <w:szCs w:val="28"/>
        </w:rPr>
        <w:t>Литература:</w:t>
      </w:r>
    </w:p>
    <w:p w:rsidR="007608C6" w:rsidRPr="00FC3CB3" w:rsidRDefault="007608C6" w:rsidP="007608C6">
      <w:pPr>
        <w:pStyle w:val="a5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Никитина О. А. Лабораторная диагностика грибных отравлений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О.А.Никитина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А.И.Борисенко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Т.А.Золотарева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//Успехи медицинской микологии: материалы первого Всероссийского конгресса по медицинской микологии. М., 2003. - Т.1. - С. 160-161.</w:t>
      </w:r>
    </w:p>
    <w:p w:rsidR="007608C6" w:rsidRPr="00FC3CB3" w:rsidRDefault="007608C6" w:rsidP="007608C6">
      <w:pPr>
        <w:pStyle w:val="a5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Отравление бледной поганкой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С.Г.Мусселиус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А.А.Рык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И.В.Александрова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др. //Современная микология в России. Первый съезд микологов России: тез.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докл</w:t>
      </w:r>
      <w:proofErr w:type="spellEnd"/>
      <w:r w:rsidRPr="00FC3CB3">
        <w:rPr>
          <w:rFonts w:ascii="Times New Roman Tj" w:hAnsi="Times New Roman Tj"/>
          <w:sz w:val="28"/>
          <w:szCs w:val="28"/>
        </w:rPr>
        <w:t>. -М/, 2002. С.268-269.</w:t>
      </w:r>
    </w:p>
    <w:p w:rsidR="007608C6" w:rsidRPr="00FC3CB3" w:rsidRDefault="007608C6" w:rsidP="007608C6">
      <w:pPr>
        <w:pStyle w:val="a4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Переведенцева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Л.Г. Разнообразие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агарикоидных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ядовитых грибов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Прикамья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Л.Г.Переведенцева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//Успехи медицинской микологии: материалы первого Всероссийского конгресса по медицинской микологии. -М., 2003.-Т. 1. С.161-164.</w:t>
      </w:r>
    </w:p>
    <w:p w:rsidR="007608C6" w:rsidRDefault="007608C6" w:rsidP="007608C6">
      <w:pPr>
        <w:pStyle w:val="a4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Попов П.А. Компоненты эндогенной интоксикации при острых экзогенных отравлениях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гепатотропными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микотоксинами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П.А.Попов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//Современная микология в России. Первый съезд микологов России: тез.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докл</w:t>
      </w:r>
      <w:proofErr w:type="spellEnd"/>
      <w:r w:rsidRPr="00FC3CB3">
        <w:rPr>
          <w:rFonts w:ascii="Times New Roman Tj" w:hAnsi="Times New Roman Tj"/>
          <w:sz w:val="28"/>
          <w:szCs w:val="28"/>
        </w:rPr>
        <w:t>. -М., 2002.- С.270-271.</w:t>
      </w:r>
    </w:p>
    <w:p w:rsidR="007608C6" w:rsidRDefault="007608C6" w:rsidP="007608C6">
      <w:pPr>
        <w:pStyle w:val="1"/>
        <w:keepNext w:val="0"/>
        <w:keepLines w:val="0"/>
        <w:widowControl w:val="0"/>
        <w:spacing w:before="0"/>
        <w:rPr>
          <w:rFonts w:ascii="Times New Roman Tj" w:hAnsi="Times New Roman Tj"/>
        </w:rPr>
      </w:pPr>
    </w:p>
    <w:p w:rsidR="007608C6" w:rsidRPr="00322E84" w:rsidRDefault="007608C6" w:rsidP="00760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3F93"/>
    <w:multiLevelType w:val="hybridMultilevel"/>
    <w:tmpl w:val="649E8B6E"/>
    <w:lvl w:ilvl="0" w:tplc="AEDA7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71F7"/>
    <w:multiLevelType w:val="hybridMultilevel"/>
    <w:tmpl w:val="D5720042"/>
    <w:lvl w:ilvl="0" w:tplc="6C20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6"/>
    <w:rsid w:val="007608C6"/>
    <w:rsid w:val="009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250E-9E54-4AE4-945B-CA9C019F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8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608C6"/>
  </w:style>
  <w:style w:type="paragraph" w:styleId="a4">
    <w:name w:val="List"/>
    <w:basedOn w:val="a"/>
    <w:uiPriority w:val="99"/>
    <w:unhideWhenUsed/>
    <w:rsid w:val="007608C6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7608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608C6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7608C6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7608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2016-01-06T10:07:00Z</dcterms:created>
  <dcterms:modified xsi:type="dcterms:W3CDTF">2016-01-06T10:07:00Z</dcterms:modified>
</cp:coreProperties>
</file>