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D9" w:rsidRDefault="001A59D9" w:rsidP="001A59D9">
      <w:pPr>
        <w:pStyle w:val="1"/>
        <w:keepNext w:val="0"/>
        <w:keepLines w:val="0"/>
        <w:widowControl w:val="0"/>
        <w:spacing w:before="0" w:after="120"/>
        <w:jc w:val="center"/>
        <w:rPr>
          <w:rFonts w:ascii="Times New Roman Tj" w:hAnsi="Times New Roman Tj"/>
          <w:color w:val="auto"/>
        </w:rPr>
      </w:pPr>
      <w:proofErr w:type="spellStart"/>
      <w:r w:rsidRPr="005F019C">
        <w:rPr>
          <w:rFonts w:ascii="Times New Roman Tj" w:hAnsi="Times New Roman Tj"/>
          <w:color w:val="auto"/>
        </w:rPr>
        <w:t>За</w:t>
      </w:r>
      <w:r w:rsidR="00CA2739">
        <w:rPr>
          <w:rFonts w:ascii="Times New Roman Tj" w:hAnsi="Times New Roman Tj"/>
          <w:color w:val="auto"/>
        </w:rPr>
        <w:t>х</w:t>
      </w:r>
      <w:r w:rsidRPr="005F019C">
        <w:rPr>
          <w:rFonts w:ascii="Times New Roman Tj" w:hAnsi="Times New Roman Tj"/>
          <w:color w:val="auto"/>
        </w:rPr>
        <w:t>ролудшав</w:t>
      </w:r>
      <w:r w:rsidR="00CA2739">
        <w:rPr>
          <w:rFonts w:ascii="Times New Roman Tj" w:hAnsi="Times New Roman Tj"/>
          <w:color w:val="auto"/>
        </w:rPr>
        <w:t>и</w:t>
      </w:r>
      <w:proofErr w:type="spellEnd"/>
      <w:r w:rsidRPr="005F019C">
        <w:rPr>
          <w:rFonts w:ascii="Times New Roman Tj" w:hAnsi="Times New Roman Tj"/>
          <w:color w:val="auto"/>
        </w:rPr>
        <w:t xml:space="preserve"> </w:t>
      </w:r>
      <w:proofErr w:type="spellStart"/>
      <w:r w:rsidRPr="005F019C">
        <w:rPr>
          <w:rFonts w:ascii="Times New Roman Tj" w:hAnsi="Times New Roman Tj"/>
          <w:color w:val="auto"/>
        </w:rPr>
        <w:t>бо</w:t>
      </w:r>
      <w:proofErr w:type="spellEnd"/>
      <w:r w:rsidRPr="005F019C">
        <w:rPr>
          <w:rFonts w:ascii="Times New Roman Tj" w:hAnsi="Times New Roman Tj"/>
          <w:color w:val="auto"/>
        </w:rPr>
        <w:t xml:space="preserve"> </w:t>
      </w:r>
      <w:proofErr w:type="spellStart"/>
      <w:r w:rsidRPr="005F019C">
        <w:rPr>
          <w:rFonts w:ascii="Times New Roman Tj" w:hAnsi="Times New Roman Tj"/>
          <w:color w:val="auto"/>
        </w:rPr>
        <w:t>о</w:t>
      </w:r>
      <w:r w:rsidR="00CA2739">
        <w:rPr>
          <w:rFonts w:ascii="Times New Roman Tj" w:hAnsi="Times New Roman Tj"/>
          <w:color w:val="auto"/>
        </w:rPr>
        <w:t>х</w:t>
      </w:r>
      <w:r w:rsidRPr="005F019C">
        <w:rPr>
          <w:rFonts w:ascii="Times New Roman Tj" w:hAnsi="Times New Roman Tj"/>
          <w:color w:val="auto"/>
        </w:rPr>
        <w:t>ан</w:t>
      </w:r>
      <w:proofErr w:type="spellEnd"/>
      <w:r w:rsidRPr="005F019C">
        <w:rPr>
          <w:rFonts w:ascii="Times New Roman Tj" w:hAnsi="Times New Roman Tj"/>
          <w:color w:val="auto"/>
        </w:rPr>
        <w:t xml:space="preserve"> </w:t>
      </w:r>
      <w:proofErr w:type="spellStart"/>
      <w:r w:rsidRPr="005F019C">
        <w:rPr>
          <w:rFonts w:ascii="Times New Roman Tj" w:hAnsi="Times New Roman Tj"/>
          <w:color w:val="auto"/>
        </w:rPr>
        <w:t>ва</w:t>
      </w:r>
      <w:proofErr w:type="spellEnd"/>
      <w:r w:rsidRPr="005F019C">
        <w:rPr>
          <w:rFonts w:ascii="Times New Roman Tj" w:hAnsi="Times New Roman Tj"/>
          <w:color w:val="auto"/>
        </w:rPr>
        <w:t xml:space="preserve"> </w:t>
      </w:r>
      <w:proofErr w:type="spellStart"/>
      <w:r w:rsidRPr="005F019C">
        <w:rPr>
          <w:rFonts w:ascii="Times New Roman Tj" w:hAnsi="Times New Roman Tj"/>
          <w:color w:val="auto"/>
        </w:rPr>
        <w:t>пайвастаги</w:t>
      </w:r>
      <w:r w:rsidR="00CA2739">
        <w:rPr>
          <w:rFonts w:ascii="Times New Roman Tj" w:hAnsi="Times New Roman Tj"/>
          <w:color w:val="auto"/>
        </w:rPr>
        <w:t>х</w:t>
      </w:r>
      <w:r w:rsidRPr="005F019C">
        <w:rPr>
          <w:rFonts w:ascii="Times New Roman Tj" w:hAnsi="Times New Roman Tj"/>
          <w:color w:val="auto"/>
        </w:rPr>
        <w:t>ои</w:t>
      </w:r>
      <w:proofErr w:type="spellEnd"/>
      <w:r w:rsidRPr="005F019C">
        <w:rPr>
          <w:rFonts w:ascii="Times New Roman Tj" w:hAnsi="Times New Roman Tj"/>
          <w:color w:val="auto"/>
        </w:rPr>
        <w:t xml:space="preserve"> </w:t>
      </w:r>
      <w:proofErr w:type="spellStart"/>
      <w:r w:rsidRPr="005F019C">
        <w:rPr>
          <w:rFonts w:ascii="Times New Roman Tj" w:hAnsi="Times New Roman Tj"/>
          <w:color w:val="auto"/>
        </w:rPr>
        <w:t>о</w:t>
      </w:r>
      <w:r w:rsidR="00CA2739">
        <w:rPr>
          <w:rFonts w:ascii="Times New Roman Tj" w:hAnsi="Times New Roman Tj"/>
          <w:color w:val="auto"/>
        </w:rPr>
        <w:t>х</w:t>
      </w:r>
      <w:r w:rsidRPr="005F019C">
        <w:rPr>
          <w:rFonts w:ascii="Times New Roman Tj" w:hAnsi="Times New Roman Tj"/>
          <w:color w:val="auto"/>
        </w:rPr>
        <w:t>ан</w:t>
      </w:r>
      <w:proofErr w:type="spellEnd"/>
      <w:r w:rsidRPr="005F019C">
        <w:rPr>
          <w:rFonts w:ascii="Times New Roman Tj" w:hAnsi="Times New Roman Tj"/>
          <w:color w:val="auto"/>
        </w:rPr>
        <w:t xml:space="preserve"> (</w:t>
      </w:r>
      <w:r w:rsidRPr="005F019C">
        <w:rPr>
          <w:rFonts w:ascii="Times New Roman Tj" w:hAnsi="Times New Roman Tj"/>
          <w:color w:val="auto"/>
          <w:lang w:val="en-GB"/>
        </w:rPr>
        <w:t>T</w:t>
      </w:r>
      <w:r w:rsidRPr="005F019C">
        <w:rPr>
          <w:rFonts w:ascii="Times New Roman Tj" w:hAnsi="Times New Roman Tj"/>
          <w:color w:val="auto"/>
        </w:rPr>
        <w:t>45.4)</w:t>
      </w:r>
    </w:p>
    <w:p w:rsidR="001A59D9" w:rsidRPr="005F019C" w:rsidRDefault="001A59D9" w:rsidP="001A59D9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066DF">
        <w:rPr>
          <w:rFonts w:ascii="Times New Roman Tj" w:hAnsi="Times New Roman Tj"/>
          <w:b/>
          <w:sz w:val="28"/>
          <w:szCs w:val="28"/>
        </w:rPr>
        <w:t>Пешгуфтор</w:t>
      </w:r>
      <w:proofErr w:type="spellEnd"/>
      <w:r w:rsidRPr="00A066DF">
        <w:rPr>
          <w:rFonts w:ascii="Times New Roman Tj" w:hAnsi="Times New Roman Tj"/>
          <w:b/>
          <w:sz w:val="28"/>
          <w:szCs w:val="28"/>
        </w:rPr>
        <w:t>.</w:t>
      </w:r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ролудшавии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шадид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андор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хеле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кам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мушо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ида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вале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5F019C">
        <w:rPr>
          <w:rFonts w:ascii="Times New Roman Tj" w:hAnsi="Times New Roman Tj"/>
          <w:sz w:val="28"/>
          <w:szCs w:val="28"/>
        </w:rPr>
        <w:t>сабаби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васеъ</w:t>
      </w:r>
      <w:proofErr w:type="spellEnd"/>
      <w:proofErr w:type="gram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па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гардидани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ое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ки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дар 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таркибашон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доранд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мисол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поливитамин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микроэлементдор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ѓ.),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басомади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ролудшав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зиёд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гардидааст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Сабаб</w:t>
      </w:r>
      <w:r w:rsidR="00CA2739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ролуд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пайвастаги</w:t>
      </w:r>
      <w:r w:rsidR="00CA2739">
        <w:rPr>
          <w:rFonts w:ascii="Times New Roman Tj" w:hAnsi="Times New Roman Tj"/>
          <w:sz w:val="28"/>
          <w:szCs w:val="28"/>
        </w:rPr>
        <w:t>х</w:t>
      </w:r>
      <w:r>
        <w:rPr>
          <w:rFonts w:ascii="Times New Roman Tj" w:hAnsi="Times New Roman Tj"/>
          <w:sz w:val="28"/>
          <w:szCs w:val="28"/>
        </w:rPr>
        <w:t>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он:</w:t>
      </w:r>
      <w:r w:rsidRPr="005F019C">
        <w:rPr>
          <w:rFonts w:ascii="Times New Roman Tj" w:hAnsi="Times New Roman Tj"/>
          <w:sz w:val="28"/>
          <w:szCs w:val="28"/>
        </w:rPr>
        <w:t xml:space="preserve"> </w:t>
      </w:r>
    </w:p>
    <w:p w:rsidR="001A59D9" w:rsidRPr="005F019C" w:rsidRDefault="001A59D9" w:rsidP="001A59D9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5F019C">
        <w:rPr>
          <w:rFonts w:ascii="Times New Roman Tj" w:hAnsi="Times New Roman Tj"/>
          <w:sz w:val="28"/>
          <w:szCs w:val="28"/>
        </w:rPr>
        <w:t>-</w:t>
      </w:r>
      <w:r w:rsidRPr="005F019C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ролуд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мавриди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ба таври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да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дори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зиёда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аз 60 мг/кг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истеъмол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андор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амал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</w:t>
      </w:r>
      <w:bookmarkStart w:id="0" w:name="_GoBack"/>
      <w:bookmarkEnd w:id="0"/>
      <w:r w:rsidRPr="005F019C">
        <w:rPr>
          <w:rFonts w:ascii="Times New Roman Tj" w:hAnsi="Times New Roman Tj"/>
          <w:sz w:val="28"/>
          <w:szCs w:val="28"/>
        </w:rPr>
        <w:t>еояд</w:t>
      </w:r>
      <w:proofErr w:type="spellEnd"/>
      <w:r w:rsidRPr="005F019C">
        <w:rPr>
          <w:rFonts w:ascii="Times New Roman Tj" w:hAnsi="Times New Roman Tj"/>
          <w:sz w:val="28"/>
          <w:szCs w:val="28"/>
        </w:rPr>
        <w:t>;</w:t>
      </w:r>
    </w:p>
    <w:p w:rsidR="001A59D9" w:rsidRPr="005F019C" w:rsidRDefault="001A59D9" w:rsidP="001A59D9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r w:rsidRPr="005F019C">
        <w:rPr>
          <w:rFonts w:ascii="Times New Roman Tj" w:hAnsi="Times New Roman Tj"/>
          <w:sz w:val="28"/>
          <w:szCs w:val="28"/>
        </w:rPr>
        <w:t xml:space="preserve">-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вояи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марговар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инсон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200-250 мг/кг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тозаи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к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5F019C">
        <w:rPr>
          <w:rFonts w:ascii="Times New Roman Tj" w:hAnsi="Times New Roman Tj"/>
          <w:sz w:val="28"/>
          <w:szCs w:val="28"/>
        </w:rPr>
        <w:t>дакони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2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сола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вояи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марговари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тоза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3 грамм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аст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) ба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исоб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меравад</w:t>
      </w:r>
      <w:proofErr w:type="spellEnd"/>
      <w:r w:rsidRPr="005F019C">
        <w:rPr>
          <w:rFonts w:ascii="Times New Roman Tj" w:hAnsi="Times New Roman Tj"/>
          <w:sz w:val="28"/>
          <w:szCs w:val="28"/>
        </w:rPr>
        <w:t>.</w:t>
      </w:r>
    </w:p>
    <w:p w:rsidR="001A59D9" w:rsidRDefault="001A59D9" w:rsidP="001A59D9">
      <w:pPr>
        <w:pStyle w:val="a4"/>
        <w:widowControl w:val="0"/>
        <w:spacing w:after="0" w:line="240" w:lineRule="auto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5F019C">
        <w:rPr>
          <w:rFonts w:ascii="Times New Roman Tj" w:hAnsi="Times New Roman Tj"/>
          <w:sz w:val="28"/>
          <w:szCs w:val="28"/>
        </w:rPr>
        <w:t>Омили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хавф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дастрасии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озоди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к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5F019C">
        <w:rPr>
          <w:rFonts w:ascii="Times New Roman Tj" w:hAnsi="Times New Roman Tj"/>
          <w:sz w:val="28"/>
          <w:szCs w:val="28"/>
        </w:rPr>
        <w:t>дакон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витамин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андор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мебошад</w:t>
      </w:r>
      <w:proofErr w:type="spellEnd"/>
      <w:r w:rsidRPr="005F019C">
        <w:rPr>
          <w:rFonts w:ascii="Times New Roman Tj" w:hAnsi="Times New Roman Tj"/>
          <w:sz w:val="28"/>
          <w:szCs w:val="28"/>
        </w:rPr>
        <w:t>.</w:t>
      </w:r>
      <w:r w:rsidRPr="005F019C">
        <w:rPr>
          <w:rFonts w:ascii="Times New Roman Tj" w:hAnsi="Times New Roman Tj"/>
          <w:b/>
          <w:sz w:val="28"/>
          <w:szCs w:val="28"/>
        </w:rPr>
        <w:t xml:space="preserve"> </w:t>
      </w:r>
    </w:p>
    <w:p w:rsidR="001A59D9" w:rsidRPr="001B6440" w:rsidRDefault="001A59D9" w:rsidP="001A59D9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Ма</w:t>
      </w:r>
      <w:r w:rsidR="00CA2739">
        <w:rPr>
          <w:rFonts w:ascii="Times New Roman Tj" w:hAnsi="Times New Roman Tj" w:cs="Times New Roman"/>
          <w:b/>
          <w:sz w:val="28"/>
          <w:szCs w:val="28"/>
        </w:rPr>
        <w:t>к</w:t>
      </w:r>
      <w:r w:rsidRPr="001B6440">
        <w:rPr>
          <w:rFonts w:ascii="Times New Roman Tj" w:hAnsi="Times New Roman Tj" w:cs="Times New Roman"/>
          <w:b/>
          <w:sz w:val="28"/>
          <w:szCs w:val="28"/>
        </w:rPr>
        <w:t>сад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расонидани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CA2739">
        <w:rPr>
          <w:rFonts w:ascii="Times New Roman Tj" w:hAnsi="Times New Roman Tj" w:cs="Times New Roman"/>
          <w:sz w:val="28"/>
          <w:szCs w:val="28"/>
        </w:rPr>
        <w:t>и</w:t>
      </w:r>
      <w:r w:rsidRPr="001B6440">
        <w:rPr>
          <w:rFonts w:ascii="Times New Roman Tj" w:hAnsi="Times New Roman Tj" w:cs="Times New Roman"/>
          <w:sz w:val="28"/>
          <w:szCs w:val="28"/>
        </w:rPr>
        <w:t>маки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бетаъхир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ангоми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за</w:t>
      </w:r>
      <w:r w:rsidR="00CA2739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ролудшав</w:t>
      </w:r>
      <w:r w:rsidR="00CA273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бо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"/>
          <w:sz w:val="28"/>
          <w:szCs w:val="28"/>
        </w:rPr>
        <w:t>мавод</w:t>
      </w:r>
      <w:r w:rsidR="00CA2739">
        <w:rPr>
          <w:rFonts w:ascii="Times New Roman Tj" w:hAnsi="Times New Roman Tj" w:cs="Times New Roman"/>
          <w:sz w:val="28"/>
          <w:szCs w:val="28"/>
        </w:rPr>
        <w:t>х</w:t>
      </w:r>
      <w:r>
        <w:rPr>
          <w:rFonts w:ascii="Times New Roman Tj" w:hAnsi="Times New Roman Tj" w:cs="Times New Roman"/>
          <w:sz w:val="28"/>
          <w:szCs w:val="28"/>
        </w:rPr>
        <w:t>ои</w:t>
      </w:r>
      <w:proofErr w:type="spellEnd"/>
      <w:r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 w:cs="Times New Roman"/>
          <w:sz w:val="28"/>
          <w:szCs w:val="28"/>
        </w:rPr>
        <w:t>о</w:t>
      </w:r>
      <w:r w:rsidR="00CA2739">
        <w:rPr>
          <w:rFonts w:ascii="Times New Roman Tj" w:hAnsi="Times New Roman Tj" w:cs="Times New Roman"/>
          <w:sz w:val="28"/>
          <w:szCs w:val="28"/>
        </w:rPr>
        <w:t>х</w:t>
      </w:r>
      <w:r>
        <w:rPr>
          <w:rFonts w:ascii="Times New Roman Tj" w:hAnsi="Times New Roman Tj" w:cs="Times New Roman"/>
          <w:sz w:val="28"/>
          <w:szCs w:val="28"/>
        </w:rPr>
        <w:t>андор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1A59D9" w:rsidRPr="001B6440" w:rsidRDefault="001A59D9" w:rsidP="001A59D9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Популятсия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CA2739">
        <w:rPr>
          <w:rFonts w:ascii="Times New Roman Tj" w:hAnsi="Times New Roman Tj" w:cs="Times New Roman"/>
          <w:sz w:val="28"/>
          <w:szCs w:val="28"/>
        </w:rPr>
        <w:t>и</w:t>
      </w:r>
      <w:r w:rsidRPr="001B6440">
        <w:rPr>
          <w:rFonts w:ascii="Times New Roman Tj" w:hAnsi="Times New Roman Tj" w:cs="Times New Roman"/>
          <w:sz w:val="28"/>
          <w:szCs w:val="28"/>
        </w:rPr>
        <w:t>дакон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1A59D9" w:rsidRPr="001B6440" w:rsidRDefault="001A59D9" w:rsidP="001A59D9">
      <w:pPr>
        <w:pStyle w:val="a3"/>
        <w:widowControl w:val="0"/>
        <w:jc w:val="both"/>
        <w:rPr>
          <w:rFonts w:ascii="Times New Roman Tj" w:hAnsi="Times New Roman Tj" w:cs="Times New Roman"/>
          <w:sz w:val="28"/>
          <w:szCs w:val="28"/>
        </w:rPr>
      </w:pPr>
      <w:proofErr w:type="spellStart"/>
      <w:r w:rsidRPr="001B6440">
        <w:rPr>
          <w:rFonts w:ascii="Times New Roman Tj" w:hAnsi="Times New Roman Tj" w:cs="Times New Roman"/>
          <w:b/>
          <w:sz w:val="28"/>
          <w:szCs w:val="28"/>
        </w:rPr>
        <w:t>Истифодабарандагон</w:t>
      </w:r>
      <w:proofErr w:type="spellEnd"/>
      <w:r w:rsidRPr="001B6440">
        <w:rPr>
          <w:rFonts w:ascii="Times New Roman Tj" w:hAnsi="Times New Roman Tj" w:cs="Times New Roman"/>
          <w:b/>
          <w:sz w:val="28"/>
          <w:szCs w:val="28"/>
        </w:rPr>
        <w:t>:</w:t>
      </w:r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табибони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э</w:t>
      </w:r>
      <w:r w:rsidR="00CA2739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ёгар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токсиколог</w:t>
      </w:r>
      <w:r w:rsidR="00CA2739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табибони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к</w:t>
      </w:r>
      <w:r w:rsidR="00CA2739">
        <w:rPr>
          <w:rFonts w:ascii="Times New Roman Tj" w:hAnsi="Times New Roman Tj" w:cs="Times New Roman"/>
          <w:sz w:val="28"/>
          <w:szCs w:val="28"/>
        </w:rPr>
        <w:t>и</w:t>
      </w:r>
      <w:r w:rsidRPr="001B6440">
        <w:rPr>
          <w:rFonts w:ascii="Times New Roman Tj" w:hAnsi="Times New Roman Tj" w:cs="Times New Roman"/>
          <w:sz w:val="28"/>
          <w:szCs w:val="28"/>
        </w:rPr>
        <w:t>дакона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,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оилав</w:t>
      </w:r>
      <w:r w:rsidR="00CA2739">
        <w:rPr>
          <w:rFonts w:ascii="Times New Roman Tj" w:hAnsi="Times New Roman Tj" w:cs="Times New Roman"/>
          <w:sz w:val="28"/>
          <w:szCs w:val="28"/>
        </w:rPr>
        <w:t>и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ва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дигар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 xml:space="preserve"> </w:t>
      </w:r>
      <w:proofErr w:type="spellStart"/>
      <w:r w:rsidRPr="001B6440">
        <w:rPr>
          <w:rFonts w:ascii="Times New Roman Tj" w:hAnsi="Times New Roman Tj" w:cs="Times New Roman"/>
          <w:sz w:val="28"/>
          <w:szCs w:val="28"/>
        </w:rPr>
        <w:t>ихтисос</w:t>
      </w:r>
      <w:r w:rsidR="00CA2739">
        <w:rPr>
          <w:rFonts w:ascii="Times New Roman Tj" w:hAnsi="Times New Roman Tj" w:cs="Times New Roman"/>
          <w:sz w:val="28"/>
          <w:szCs w:val="28"/>
        </w:rPr>
        <w:t>х</w:t>
      </w:r>
      <w:r w:rsidRPr="001B6440">
        <w:rPr>
          <w:rFonts w:ascii="Times New Roman Tj" w:hAnsi="Times New Roman Tj" w:cs="Times New Roman"/>
          <w:sz w:val="28"/>
          <w:szCs w:val="28"/>
        </w:rPr>
        <w:t>о</w:t>
      </w:r>
      <w:proofErr w:type="spellEnd"/>
      <w:r w:rsidRPr="001B6440">
        <w:rPr>
          <w:rFonts w:ascii="Times New Roman Tj" w:hAnsi="Times New Roman Tj" w:cs="Times New Roman"/>
          <w:sz w:val="28"/>
          <w:szCs w:val="28"/>
        </w:rPr>
        <w:t>.</w:t>
      </w:r>
    </w:p>
    <w:p w:rsidR="001A59D9" w:rsidRPr="005F019C" w:rsidRDefault="001A59D9" w:rsidP="001A59D9">
      <w:pPr>
        <w:pStyle w:val="20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5F019C">
        <w:rPr>
          <w:rFonts w:ascii="Times New Roman Tj" w:hAnsi="Times New Roman Tj"/>
          <w:color w:val="auto"/>
          <w:sz w:val="28"/>
          <w:szCs w:val="28"/>
        </w:rPr>
        <w:t>Аломат</w:t>
      </w:r>
      <w:r w:rsidR="00CA2739">
        <w:rPr>
          <w:rFonts w:ascii="Times New Roman Tj" w:hAnsi="Times New Roman Tj"/>
          <w:color w:val="auto"/>
          <w:sz w:val="28"/>
          <w:szCs w:val="28"/>
        </w:rPr>
        <w:t>х</w:t>
      </w:r>
      <w:r w:rsidRPr="005F019C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color w:val="auto"/>
          <w:sz w:val="28"/>
          <w:szCs w:val="28"/>
        </w:rPr>
        <w:t xml:space="preserve"> клиник</w:t>
      </w:r>
      <w:r w:rsidR="00CA2739">
        <w:rPr>
          <w:rFonts w:ascii="Times New Roman Tj" w:hAnsi="Times New Roman Tj"/>
          <w:color w:val="auto"/>
          <w:sz w:val="28"/>
          <w:szCs w:val="28"/>
        </w:rPr>
        <w:t>и</w:t>
      </w:r>
    </w:p>
    <w:p w:rsidR="001A59D9" w:rsidRPr="00FC3CB3" w:rsidRDefault="001A59D9" w:rsidP="001A59D9">
      <w:pPr>
        <w:pStyle w:val="2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дилбе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узур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айкун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дарунрав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хоболуд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дард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исмати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болоии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шикам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паридаранг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ара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кун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да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айкардашуда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наљосат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аксар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ранги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хокистар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сиё</w:t>
      </w:r>
      <w:r w:rsidR="00CA2739">
        <w:rPr>
          <w:rFonts w:ascii="Times New Roman Tj" w:hAnsi="Times New Roman Tj"/>
          <w:sz w:val="28"/>
          <w:szCs w:val="28"/>
        </w:rPr>
        <w:t>х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доранд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олат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хунравии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меъдаю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даг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гипотонияи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шараён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хоболуд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рагкаш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атсидози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метаболик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амал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Аломат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меъдаю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даг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одатан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6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аввал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ир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мешаванд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даконе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ин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</w:t>
      </w:r>
      <w:r w:rsidR="00CA2739">
        <w:rPr>
          <w:rFonts w:ascii="Times New Roman Tj" w:hAnsi="Times New Roman Tj"/>
          <w:sz w:val="28"/>
          <w:szCs w:val="28"/>
        </w:rPr>
        <w:t>их</w:t>
      </w:r>
      <w:r w:rsidRPr="00FC3CB3">
        <w:rPr>
          <w:rFonts w:ascii="Times New Roman Tj" w:hAnsi="Times New Roman Tj"/>
          <w:sz w:val="28"/>
          <w:szCs w:val="28"/>
        </w:rPr>
        <w:t>лат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аломат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пайдо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нашудаанд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э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тимол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поза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э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тиёљ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надоранд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Пас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аломат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аввалин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аксар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илаи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сабукшав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ё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шифоёб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миён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>;</w:t>
      </w:r>
    </w:p>
    <w:p w:rsidR="001A59D9" w:rsidRPr="00FC3CB3" w:rsidRDefault="001A59D9" w:rsidP="001A59D9">
      <w:pPr>
        <w:pStyle w:val="2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gramStart"/>
      <w:r w:rsidRPr="00FC3CB3">
        <w:rPr>
          <w:rFonts w:ascii="Times New Roman Tj" w:hAnsi="Times New Roman Tj"/>
          <w:sz w:val="28"/>
          <w:szCs w:val="28"/>
        </w:rPr>
        <w:t>пас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аз 12-48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аломат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метавонанд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такрор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шаванд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олат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садмаи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ами</w:t>
      </w:r>
      <w:r w:rsidR="00CA2739">
        <w:rPr>
          <w:rFonts w:ascii="Times New Roman Tj" w:hAnsi="Times New Roman Tj"/>
          <w:sz w:val="28"/>
          <w:szCs w:val="28"/>
        </w:rPr>
        <w:t>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миён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атсидози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сианоз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гипертермия,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синдроми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ихтилољ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анурия,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инчунин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варами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шуш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халалёби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барнагрдандаи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системаи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марказии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асаб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(СМА)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э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тимол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дур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нест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>;</w:t>
      </w:r>
    </w:p>
    <w:p w:rsidR="001A59D9" w:rsidRPr="00FC3CB3" w:rsidRDefault="001A59D9" w:rsidP="001A59D9">
      <w:pPr>
        <w:pStyle w:val="2"/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gramStart"/>
      <w:r w:rsidRPr="00FC3CB3">
        <w:rPr>
          <w:rFonts w:ascii="Times New Roman Tj" w:hAnsi="Times New Roman Tj"/>
          <w:sz w:val="28"/>
          <w:szCs w:val="28"/>
        </w:rPr>
        <w:t>дар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илаи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давомнок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(2-6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афта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дар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исми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пилорик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антралии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меъда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стеноз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амал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ояд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сирози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љигар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халалёбии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барнагардандаи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системаи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маркази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асаб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имконпазир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1A59D9" w:rsidRPr="005F019C" w:rsidRDefault="001A59D9" w:rsidP="001A59D9">
      <w:pPr>
        <w:pStyle w:val="20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5F019C">
        <w:rPr>
          <w:rFonts w:ascii="Times New Roman Tj" w:hAnsi="Times New Roman Tj"/>
          <w:color w:val="auto"/>
          <w:sz w:val="28"/>
          <w:szCs w:val="28"/>
        </w:rPr>
        <w:t>Муоина</w:t>
      </w:r>
      <w:r w:rsidR="00CA2739">
        <w:rPr>
          <w:rFonts w:ascii="Times New Roman Tj" w:hAnsi="Times New Roman Tj"/>
          <w:color w:val="auto"/>
          <w:sz w:val="28"/>
          <w:szCs w:val="28"/>
        </w:rPr>
        <w:t>х</w:t>
      </w:r>
      <w:r w:rsidRPr="005F019C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color w:val="auto"/>
          <w:sz w:val="28"/>
          <w:szCs w:val="28"/>
        </w:rPr>
        <w:t>ташхисго</w:t>
      </w:r>
      <w:r w:rsidR="00CA2739">
        <w:rPr>
          <w:rFonts w:ascii="Times New Roman Tj" w:hAnsi="Times New Roman Tj"/>
          <w:color w:val="auto"/>
          <w:sz w:val="28"/>
          <w:szCs w:val="28"/>
        </w:rPr>
        <w:t>хи</w:t>
      </w:r>
      <w:proofErr w:type="spellEnd"/>
      <w:r w:rsidRPr="005F019C">
        <w:rPr>
          <w:rFonts w:ascii="Times New Roman Tj" w:hAnsi="Times New Roman Tj"/>
          <w:color w:val="auto"/>
          <w:sz w:val="28"/>
          <w:szCs w:val="28"/>
        </w:rPr>
        <w:t xml:space="preserve">:  </w:t>
      </w:r>
    </w:p>
    <w:p w:rsidR="001A59D9" w:rsidRPr="005F019C" w:rsidRDefault="001A59D9" w:rsidP="001A59D9">
      <w:pPr>
        <w:pStyle w:val="22"/>
        <w:widowControl w:val="0"/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426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proofErr w:type="gramStart"/>
      <w:r w:rsidRPr="005F019C">
        <w:rPr>
          <w:rFonts w:ascii="Times New Roman Tj" w:hAnsi="Times New Roman Tj"/>
          <w:sz w:val="28"/>
          <w:szCs w:val="28"/>
        </w:rPr>
        <w:t>та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лили</w:t>
      </w:r>
      <w:proofErr w:type="spellEnd"/>
      <w:proofErr w:type="gram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умумии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хун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; </w:t>
      </w:r>
    </w:p>
    <w:p w:rsidR="001A59D9" w:rsidRPr="005F019C" w:rsidRDefault="001A59D9" w:rsidP="001A59D9">
      <w:pPr>
        <w:pStyle w:val="22"/>
        <w:widowControl w:val="0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proofErr w:type="gramStart"/>
      <w:r w:rsidRPr="005F019C">
        <w:rPr>
          <w:rFonts w:ascii="Times New Roman Tj" w:hAnsi="Times New Roman Tj"/>
          <w:sz w:val="28"/>
          <w:szCs w:val="28"/>
        </w:rPr>
        <w:t>муайян</w:t>
      </w:r>
      <w:proofErr w:type="spellEnd"/>
      <w:proofErr w:type="gram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дори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электролит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глюкоза дар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хун</w:t>
      </w:r>
      <w:proofErr w:type="spellEnd"/>
      <w:r w:rsidRPr="005F019C">
        <w:rPr>
          <w:rFonts w:ascii="Times New Roman Tj" w:hAnsi="Times New Roman Tj"/>
          <w:sz w:val="28"/>
          <w:szCs w:val="28"/>
        </w:rPr>
        <w:t>;</w:t>
      </w:r>
    </w:p>
    <w:p w:rsidR="001A59D9" w:rsidRPr="005F019C" w:rsidRDefault="001A59D9" w:rsidP="001A59D9">
      <w:pPr>
        <w:pStyle w:val="22"/>
        <w:widowControl w:val="0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proofErr w:type="gramStart"/>
      <w:r w:rsidRPr="005F019C">
        <w:rPr>
          <w:rFonts w:ascii="Times New Roman Tj" w:hAnsi="Times New Roman Tj"/>
          <w:sz w:val="28"/>
          <w:szCs w:val="28"/>
        </w:rPr>
        <w:t>муайян</w:t>
      </w:r>
      <w:proofErr w:type="spellEnd"/>
      <w:proofErr w:type="gram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дори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зардобаи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хун</w:t>
      </w:r>
      <w:proofErr w:type="spellEnd"/>
      <w:r w:rsidRPr="005F019C">
        <w:rPr>
          <w:rFonts w:ascii="Times New Roman Tj" w:hAnsi="Times New Roman Tj"/>
          <w:sz w:val="28"/>
          <w:szCs w:val="28"/>
        </w:rPr>
        <w:t>;</w:t>
      </w:r>
    </w:p>
    <w:p w:rsidR="001A59D9" w:rsidRPr="005F019C" w:rsidRDefault="001A59D9" w:rsidP="001A59D9">
      <w:pPr>
        <w:pStyle w:val="22"/>
        <w:widowControl w:val="0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gramStart"/>
      <w:r w:rsidRPr="005F019C">
        <w:rPr>
          <w:rFonts w:ascii="Times New Roman Tj" w:hAnsi="Times New Roman Tj"/>
          <w:sz w:val="28"/>
          <w:szCs w:val="28"/>
        </w:rPr>
        <w:t>дар</w:t>
      </w:r>
      <w:proofErr w:type="gram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мавриди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ролудшавии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озмоиш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функсионалии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љигар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; </w:t>
      </w:r>
    </w:p>
    <w:p w:rsidR="001A59D9" w:rsidRPr="005F019C" w:rsidRDefault="001A59D9" w:rsidP="001A59D9">
      <w:pPr>
        <w:pStyle w:val="22"/>
        <w:widowControl w:val="0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proofErr w:type="gramStart"/>
      <w:r w:rsidRPr="005F019C">
        <w:rPr>
          <w:rFonts w:ascii="Times New Roman Tj" w:hAnsi="Times New Roman Tj"/>
          <w:sz w:val="28"/>
          <w:szCs w:val="28"/>
        </w:rPr>
        <w:t>та</w:t>
      </w:r>
      <w:r w:rsidR="00CA2739">
        <w:rPr>
          <w:rFonts w:ascii="Times New Roman Tj" w:hAnsi="Times New Roman Tj"/>
          <w:sz w:val="28"/>
          <w:szCs w:val="28"/>
        </w:rPr>
        <w:t>хк</w:t>
      </w:r>
      <w:r w:rsidRPr="005F019C">
        <w:rPr>
          <w:rFonts w:ascii="Times New Roman Tj" w:hAnsi="Times New Roman Tj"/>
          <w:sz w:val="28"/>
          <w:szCs w:val="28"/>
        </w:rPr>
        <w:t>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от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proofErr w:type="gram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махсус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рентгенографияи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узв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ковокии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шикам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ва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афаси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сина</w:t>
      </w:r>
      <w:proofErr w:type="spellEnd"/>
      <w:r w:rsidRPr="005F019C">
        <w:rPr>
          <w:rFonts w:ascii="Times New Roman Tj" w:hAnsi="Times New Roman Tj"/>
          <w:sz w:val="28"/>
          <w:szCs w:val="28"/>
        </w:rPr>
        <w:t>;</w:t>
      </w:r>
    </w:p>
    <w:p w:rsidR="001A59D9" w:rsidRPr="005F019C" w:rsidRDefault="001A59D9" w:rsidP="001A59D9">
      <w:pPr>
        <w:pStyle w:val="23"/>
        <w:widowControl w:val="0"/>
        <w:spacing w:after="0" w:line="240" w:lineRule="auto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5F019C">
        <w:rPr>
          <w:rFonts w:ascii="Times New Roman Tj" w:hAnsi="Times New Roman Tj"/>
          <w:sz w:val="28"/>
          <w:szCs w:val="28"/>
        </w:rPr>
        <w:t>Ташхиси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тафри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агар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соби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(анамнез)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истифодабарии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андор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љой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надошта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бошад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ташхиси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тафри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5F019C">
        <w:rPr>
          <w:rFonts w:ascii="Times New Roman Tj" w:hAnsi="Times New Roman Tj"/>
          <w:sz w:val="28"/>
          <w:szCs w:val="28"/>
        </w:rPr>
        <w:t>авиро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бояд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илти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оби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меъда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(гастрит),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ролуд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машруботи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спирт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сирояти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lastRenderedPageBreak/>
        <w:t>вирус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кетоатсидози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диабет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ролудшав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бо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5F019C">
        <w:rPr>
          <w:rFonts w:ascii="Times New Roman Tj" w:hAnsi="Times New Roman Tj"/>
          <w:sz w:val="28"/>
          <w:szCs w:val="28"/>
        </w:rPr>
        <w:t>ои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дорувор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5F019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5F019C">
        <w:rPr>
          <w:rFonts w:ascii="Times New Roman Tj" w:hAnsi="Times New Roman Tj"/>
          <w:sz w:val="28"/>
          <w:szCs w:val="28"/>
        </w:rPr>
        <w:t>гузаронид</w:t>
      </w:r>
      <w:proofErr w:type="spellEnd"/>
      <w:r w:rsidRPr="005F019C">
        <w:rPr>
          <w:rFonts w:ascii="Times New Roman Tj" w:hAnsi="Times New Roman Tj"/>
          <w:sz w:val="28"/>
          <w:szCs w:val="28"/>
        </w:rPr>
        <w:t>.</w:t>
      </w:r>
    </w:p>
    <w:p w:rsidR="001A59D9" w:rsidRPr="005F019C" w:rsidRDefault="001A59D9" w:rsidP="001A59D9">
      <w:pPr>
        <w:pStyle w:val="3"/>
        <w:keepNext w:val="0"/>
        <w:keepLines w:val="0"/>
        <w:widowControl w:val="0"/>
        <w:spacing w:before="0" w:line="240" w:lineRule="auto"/>
        <w:jc w:val="both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5F019C">
        <w:rPr>
          <w:rFonts w:ascii="Times New Roman Tj" w:hAnsi="Times New Roman Tj"/>
          <w:color w:val="auto"/>
          <w:sz w:val="28"/>
          <w:szCs w:val="28"/>
        </w:rPr>
        <w:t>Табобат</w:t>
      </w:r>
      <w:proofErr w:type="spellEnd"/>
      <w:r w:rsidRPr="005F019C">
        <w:rPr>
          <w:rFonts w:ascii="Times New Roman Tj" w:hAnsi="Times New Roman Tj"/>
          <w:color w:val="auto"/>
          <w:sz w:val="28"/>
          <w:szCs w:val="28"/>
        </w:rPr>
        <w:t xml:space="preserve"> 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Исло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кунии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коррексияи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вазифа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аёттаъминкун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маѓзи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нафас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дил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ѓ. - витальные функции), аз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нишондод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чора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э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ёгар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; 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зидди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айкун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мавриде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истеъмоли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дори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тоза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20мг/кг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ташкил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кунад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аломат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мављуд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бошад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шустани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меъда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воситаи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мисбор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гузаронида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Тетасини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калтсий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д/в 6-12 мг/кг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лули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0,9%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хлориди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натрий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суръати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5-10мл/кг/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Беза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ргардон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дезинтоксинатсия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исло</w:t>
      </w:r>
      <w:r w:rsidR="00CA2739">
        <w:rPr>
          <w:rFonts w:ascii="Times New Roman Tj" w:hAnsi="Times New Roman Tj"/>
          <w:sz w:val="28"/>
          <w:szCs w:val="28"/>
        </w:rPr>
        <w:t>х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олати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иш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ориву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љав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сорбилакт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2,5- 5мл/кг,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ксилат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1,5- 2,5мг/кг д/</w:t>
      </w:r>
      <w:proofErr w:type="gramStart"/>
      <w:r w:rsidRPr="00FC3CB3">
        <w:rPr>
          <w:rFonts w:ascii="Times New Roman Tj" w:hAnsi="Times New Roman Tj"/>
          <w:sz w:val="28"/>
          <w:szCs w:val="28"/>
        </w:rPr>
        <w:t>в  ба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 таври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атрав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Бе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таргардонии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микросиркулятсия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реособилакт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6-8 мл/кг д/в, ба таври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C3CB3">
        <w:rPr>
          <w:rFonts w:ascii="Times New Roman Tj" w:hAnsi="Times New Roman Tj"/>
          <w:sz w:val="28"/>
          <w:szCs w:val="28"/>
        </w:rPr>
        <w:t>атрав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антиоксидант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лули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2,5 %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тиотриазолин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: аз 1 то 6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сола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-1,25 -2,5 мл, 7-9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сола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- 1,5 - 3 мл, 10-12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сола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-1,7-3,5 мл, аз 12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сола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боло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– 2-5 мл д/м.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хос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антидот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-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поза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).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Агар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шумо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гузаронидани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поза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F4D17">
        <w:rPr>
          <w:rFonts w:ascii="Times New Roman Tj" w:hAnsi="Times New Roman Tj"/>
          <w:sz w:val="28"/>
          <w:szCs w:val="28"/>
        </w:rPr>
        <w:t>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F4D17">
        <w:rPr>
          <w:rFonts w:ascii="Times New Roman Tj" w:hAnsi="Times New Roman Tj"/>
          <w:sz w:val="28"/>
          <w:szCs w:val="28"/>
        </w:rPr>
        <w:t>арор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F4D17">
        <w:rPr>
          <w:rFonts w:ascii="Times New Roman Tj" w:hAnsi="Times New Roman Tj"/>
          <w:sz w:val="28"/>
          <w:szCs w:val="28"/>
        </w:rPr>
        <w:t xml:space="preserve">абул карда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бошед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дефероксаминро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(50 мг/кг,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вояи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зиёдтарин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– 1г)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бо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воситаи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та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F4D17">
        <w:rPr>
          <w:rFonts w:ascii="Times New Roman Tj" w:hAnsi="Times New Roman Tj"/>
          <w:sz w:val="28"/>
          <w:szCs w:val="28"/>
        </w:rPr>
        <w:t>ризи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чу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F4D17">
        <w:rPr>
          <w:rFonts w:ascii="Times New Roman Tj" w:hAnsi="Times New Roman Tj"/>
          <w:sz w:val="28"/>
          <w:szCs w:val="28"/>
        </w:rPr>
        <w:t>ури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д/м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бо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такроран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воя дар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F4D17">
        <w:rPr>
          <w:rFonts w:ascii="Times New Roman Tj" w:hAnsi="Times New Roman Tj"/>
          <w:sz w:val="28"/>
          <w:szCs w:val="28"/>
        </w:rPr>
        <w:t>ар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12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соат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гузаронед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;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агар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F4D17">
        <w:rPr>
          <w:rFonts w:ascii="Times New Roman Tj" w:hAnsi="Times New Roman Tj"/>
          <w:sz w:val="28"/>
          <w:szCs w:val="28"/>
        </w:rPr>
        <w:t>олати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к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F4D17">
        <w:rPr>
          <w:rFonts w:ascii="Times New Roman Tj" w:hAnsi="Times New Roman Tj"/>
          <w:sz w:val="28"/>
          <w:szCs w:val="28"/>
        </w:rPr>
        <w:t>дак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бени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F4D17">
        <w:rPr>
          <w:rFonts w:ascii="Times New Roman Tj" w:hAnsi="Times New Roman Tj"/>
          <w:sz w:val="28"/>
          <w:szCs w:val="28"/>
        </w:rPr>
        <w:t>оят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вазнин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бошад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маводро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ба таври </w:t>
      </w:r>
      <w:proofErr w:type="spellStart"/>
      <w:r w:rsidR="00CA2739">
        <w:rPr>
          <w:rFonts w:ascii="Times New Roman Tj" w:hAnsi="Times New Roman Tj"/>
          <w:sz w:val="28"/>
          <w:szCs w:val="28"/>
        </w:rPr>
        <w:t>к</w:t>
      </w:r>
      <w:r w:rsidRPr="00FF4D17">
        <w:rPr>
          <w:rFonts w:ascii="Times New Roman Tj" w:hAnsi="Times New Roman Tj"/>
          <w:sz w:val="28"/>
          <w:szCs w:val="28"/>
        </w:rPr>
        <w:t>атрав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д/в аз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F4D17">
        <w:rPr>
          <w:rFonts w:ascii="Times New Roman Tj" w:hAnsi="Times New Roman Tj"/>
          <w:sz w:val="28"/>
          <w:szCs w:val="28"/>
        </w:rPr>
        <w:t>исоби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15 мг/кг/с то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вояи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зиёдтарини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80 мг/кг дар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давоми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24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соат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гузаронед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Ми</w:t>
      </w:r>
      <w:r w:rsidR="00CA2739">
        <w:rPr>
          <w:rFonts w:ascii="Times New Roman Tj" w:hAnsi="Times New Roman Tj"/>
          <w:sz w:val="28"/>
          <w:szCs w:val="28"/>
        </w:rPr>
        <w:t>к</w:t>
      </w:r>
      <w:r w:rsidRPr="00FF4D17">
        <w:rPr>
          <w:rFonts w:ascii="Times New Roman Tj" w:hAnsi="Times New Roman Tj"/>
          <w:sz w:val="28"/>
          <w:szCs w:val="28"/>
        </w:rPr>
        <w:t>дори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F4D17">
        <w:rPr>
          <w:rFonts w:ascii="Times New Roman Tj" w:hAnsi="Times New Roman Tj"/>
          <w:sz w:val="28"/>
          <w:szCs w:val="28"/>
        </w:rPr>
        <w:t>ан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FF4D17">
        <w:rPr>
          <w:rFonts w:ascii="Times New Roman Tj" w:hAnsi="Times New Roman Tj"/>
          <w:sz w:val="28"/>
          <w:szCs w:val="28"/>
        </w:rPr>
        <w:t xml:space="preserve">дар 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зардобаи</w:t>
      </w:r>
      <w:proofErr w:type="spellEnd"/>
      <w:proofErr w:type="gram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хуни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F4D17">
        <w:rPr>
          <w:rFonts w:ascii="Times New Roman Tj" w:hAnsi="Times New Roman Tj"/>
          <w:sz w:val="28"/>
          <w:szCs w:val="28"/>
        </w:rPr>
        <w:t>бемор</w:t>
      </w:r>
      <w:proofErr w:type="spellEnd"/>
      <w:r w:rsidRPr="00FF4D17">
        <w:rPr>
          <w:rFonts w:ascii="Times New Roman Tj" w:hAnsi="Times New Roman Tj"/>
          <w:sz w:val="28"/>
          <w:szCs w:val="28"/>
        </w:rPr>
        <w:t xml:space="preserve"> дар</w:t>
      </w:r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заминаи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гузаронидашуда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одатан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муддати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12 - 48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соат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паст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истеъмоли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вояи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марговари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мавод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о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андор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гемодиализ</w:t>
      </w:r>
      <w:proofErr w:type="gramEnd"/>
      <w:r w:rsidRPr="00FC3CB3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диализи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перитонеал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ва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хунгузарони</w:t>
      </w:r>
      <w:r w:rsidR="00CA2739">
        <w:rPr>
          <w:rFonts w:ascii="Times New Roman Tj" w:hAnsi="Times New Roman Tj"/>
          <w:sz w:val="28"/>
          <w:szCs w:val="28"/>
        </w:rPr>
        <w:t>х</w:t>
      </w:r>
      <w:r w:rsidRPr="00FC3CB3">
        <w:rPr>
          <w:rFonts w:ascii="Times New Roman Tj" w:hAnsi="Times New Roman Tj"/>
          <w:sz w:val="28"/>
          <w:szCs w:val="28"/>
        </w:rPr>
        <w:t>ои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ивазкунандаро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гузаронидан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лозим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аст</w:t>
      </w:r>
      <w:proofErr w:type="spellEnd"/>
      <w:r w:rsidRPr="00FC3CB3">
        <w:rPr>
          <w:rFonts w:ascii="Times New Roman Tj" w:hAnsi="Times New Roman Tj"/>
          <w:sz w:val="28"/>
          <w:szCs w:val="28"/>
        </w:rPr>
        <w:t>.</w:t>
      </w:r>
    </w:p>
    <w:p w:rsidR="001A59D9" w:rsidRPr="00FC3CB3" w:rsidRDefault="001A59D9" w:rsidP="001A59D9">
      <w:pPr>
        <w:pStyle w:val="22"/>
        <w:widowControl w:val="0"/>
        <w:numPr>
          <w:ilvl w:val="0"/>
          <w:numId w:val="2"/>
        </w:numPr>
        <w:tabs>
          <w:tab w:val="clear" w:pos="720"/>
          <w:tab w:val="num" w:pos="-567"/>
        </w:tabs>
        <w:spacing w:after="120" w:line="240" w:lineRule="auto"/>
        <w:ind w:left="426" w:hanging="284"/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Бистарикунон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ъбаи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таксиколог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ё ба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ш</w:t>
      </w:r>
      <w:r w:rsidR="00CA2739">
        <w:rPr>
          <w:rFonts w:ascii="Times New Roman Tj" w:hAnsi="Times New Roman Tj"/>
          <w:sz w:val="28"/>
          <w:szCs w:val="28"/>
        </w:rPr>
        <w:t>и</w:t>
      </w:r>
      <w:r w:rsidRPr="00FC3CB3">
        <w:rPr>
          <w:rFonts w:ascii="Times New Roman Tj" w:hAnsi="Times New Roman Tj"/>
          <w:sz w:val="28"/>
          <w:szCs w:val="28"/>
        </w:rPr>
        <w:t>ъбаи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FC3CB3">
        <w:rPr>
          <w:rFonts w:ascii="Times New Roman Tj" w:hAnsi="Times New Roman Tj"/>
          <w:sz w:val="28"/>
          <w:szCs w:val="28"/>
        </w:rPr>
        <w:t>табобати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иншор</w:t>
      </w:r>
      <w:r w:rsidR="00CA2739">
        <w:rPr>
          <w:rFonts w:ascii="Times New Roman Tj" w:hAnsi="Times New Roman Tj"/>
          <w:sz w:val="28"/>
          <w:szCs w:val="28"/>
        </w:rPr>
        <w:t>и</w:t>
      </w:r>
      <w:proofErr w:type="spellEnd"/>
      <w:proofErr w:type="gramEnd"/>
      <w:r w:rsidRPr="00FC3CB3">
        <w:rPr>
          <w:rFonts w:ascii="Times New Roman Tj" w:hAnsi="Times New Roman Tj"/>
          <w:sz w:val="28"/>
          <w:szCs w:val="28"/>
        </w:rPr>
        <w:t xml:space="preserve">. </w:t>
      </w:r>
    </w:p>
    <w:p w:rsidR="001A59D9" w:rsidRPr="005F019C" w:rsidRDefault="001A59D9" w:rsidP="001A59D9">
      <w:pPr>
        <w:pStyle w:val="4"/>
        <w:keepNext w:val="0"/>
        <w:keepLines w:val="0"/>
        <w:widowControl w:val="0"/>
        <w:spacing w:before="0" w:line="240" w:lineRule="auto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5F019C">
        <w:rPr>
          <w:rFonts w:ascii="Times New Roman Tj" w:hAnsi="Times New Roman Tj"/>
          <w:color w:val="auto"/>
          <w:sz w:val="28"/>
          <w:szCs w:val="28"/>
        </w:rPr>
        <w:t>Адабиёт</w:t>
      </w:r>
      <w:r w:rsidR="00CA2739">
        <w:rPr>
          <w:rFonts w:ascii="Times New Roman Tj" w:hAnsi="Times New Roman Tj"/>
          <w:color w:val="auto"/>
          <w:sz w:val="28"/>
          <w:szCs w:val="28"/>
        </w:rPr>
        <w:t>х</w:t>
      </w:r>
      <w:r w:rsidRPr="005F019C">
        <w:rPr>
          <w:rFonts w:ascii="Times New Roman Tj" w:hAnsi="Times New Roman Tj"/>
          <w:color w:val="auto"/>
          <w:sz w:val="28"/>
          <w:szCs w:val="28"/>
        </w:rPr>
        <w:t>о</w:t>
      </w:r>
      <w:proofErr w:type="spellEnd"/>
      <w:r w:rsidRPr="005F019C">
        <w:rPr>
          <w:rFonts w:ascii="Times New Roman Tj" w:hAnsi="Times New Roman Tj"/>
          <w:color w:val="auto"/>
          <w:sz w:val="28"/>
          <w:szCs w:val="28"/>
        </w:rPr>
        <w:t>:</w:t>
      </w:r>
    </w:p>
    <w:p w:rsidR="001A59D9" w:rsidRPr="00FC3CB3" w:rsidRDefault="001A59D9" w:rsidP="001A59D9">
      <w:pPr>
        <w:pStyle w:val="31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5F019C">
        <w:rPr>
          <w:rFonts w:ascii="Times New Roman Tj" w:hAnsi="Times New Roman Tj"/>
          <w:sz w:val="28"/>
          <w:szCs w:val="28"/>
        </w:rPr>
        <w:t>Гольдфарб Ю.С</w:t>
      </w:r>
      <w:r w:rsidRPr="00FC3CB3">
        <w:rPr>
          <w:rFonts w:ascii="Times New Roman Tj" w:hAnsi="Times New Roman Tj"/>
          <w:sz w:val="28"/>
          <w:szCs w:val="28"/>
        </w:rPr>
        <w:t xml:space="preserve">. Информационные аспекты проблемы искусственной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детоксикации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организма при острых отравлениях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Ю.С.Гольдфарб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//Информационные проблемы клинической токсикологии: сб. науч. тр. М., 1994. - С.39-47.</w:t>
      </w:r>
    </w:p>
    <w:p w:rsidR="001A59D9" w:rsidRPr="00FC3CB3" w:rsidRDefault="001A59D9" w:rsidP="001A59D9">
      <w:pPr>
        <w:pStyle w:val="31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FC3CB3">
        <w:rPr>
          <w:rFonts w:ascii="Times New Roman Tj" w:hAnsi="Times New Roman Tj"/>
          <w:sz w:val="28"/>
          <w:szCs w:val="28"/>
        </w:rPr>
        <w:t>Соболева М.К. Клинические и лабораторные маркеры дефицита и перегрузки организма железом. Педиатрия. 2003; 5: 67-70.</w:t>
      </w:r>
    </w:p>
    <w:p w:rsidR="001A59D9" w:rsidRPr="00FC3CB3" w:rsidRDefault="001A59D9" w:rsidP="001A59D9">
      <w:pPr>
        <w:pStyle w:val="31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FC3CB3">
        <w:rPr>
          <w:rFonts w:ascii="Times New Roman Tj" w:hAnsi="Times New Roman Tj"/>
          <w:sz w:val="28"/>
          <w:szCs w:val="28"/>
        </w:rPr>
        <w:t>Дагаев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В.Н. Клиническая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токсикометрия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 острых отравлений /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В.Н.Дагаев</w:t>
      </w:r>
      <w:proofErr w:type="spellEnd"/>
      <w:r w:rsidRPr="00FC3CB3">
        <w:rPr>
          <w:rFonts w:ascii="Times New Roman Tj" w:hAnsi="Times New Roman Tj"/>
          <w:sz w:val="28"/>
          <w:szCs w:val="28"/>
        </w:rPr>
        <w:t xml:space="preserve">, Е.А Лужников, </w:t>
      </w:r>
      <w:proofErr w:type="spellStart"/>
      <w:r w:rsidRPr="00FC3CB3">
        <w:rPr>
          <w:rFonts w:ascii="Times New Roman Tj" w:hAnsi="Times New Roman Tj"/>
          <w:sz w:val="28"/>
          <w:szCs w:val="28"/>
        </w:rPr>
        <w:t>В.И.Казачков</w:t>
      </w:r>
      <w:proofErr w:type="spellEnd"/>
      <w:r w:rsidRPr="00FC3CB3">
        <w:rPr>
          <w:rFonts w:ascii="Times New Roman Tj" w:hAnsi="Times New Roman Tj"/>
          <w:sz w:val="28"/>
          <w:szCs w:val="28"/>
        </w:rPr>
        <w:t>. Екатеринбург, 2001. - 182 с.</w:t>
      </w:r>
    </w:p>
    <w:p w:rsidR="001A59D9" w:rsidRPr="002A3CCE" w:rsidRDefault="001A59D9" w:rsidP="001A59D9">
      <w:pPr>
        <w:pStyle w:val="31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2A3CCE">
        <w:rPr>
          <w:rFonts w:ascii="Times New Roman Tj" w:hAnsi="Times New Roman Tj"/>
          <w:sz w:val="28"/>
          <w:szCs w:val="28"/>
        </w:rPr>
        <w:t xml:space="preserve">Воронцов И.М. Железо и смежные проблемы </w:t>
      </w:r>
      <w:proofErr w:type="spellStart"/>
      <w:r w:rsidRPr="002A3CCE">
        <w:rPr>
          <w:rFonts w:ascii="Times New Roman Tj" w:hAnsi="Times New Roman Tj"/>
          <w:sz w:val="28"/>
          <w:szCs w:val="28"/>
        </w:rPr>
        <w:t>микронутриентного</w:t>
      </w:r>
      <w:proofErr w:type="spellEnd"/>
      <w:r w:rsidRPr="002A3CCE">
        <w:rPr>
          <w:rFonts w:ascii="Times New Roman Tj" w:hAnsi="Times New Roman Tj"/>
          <w:sz w:val="28"/>
          <w:szCs w:val="28"/>
        </w:rPr>
        <w:t xml:space="preserve"> обеспечения в </w:t>
      </w:r>
      <w:proofErr w:type="spellStart"/>
      <w:r w:rsidRPr="002A3CCE">
        <w:rPr>
          <w:rFonts w:ascii="Times New Roman Tj" w:hAnsi="Times New Roman Tj"/>
          <w:sz w:val="28"/>
          <w:szCs w:val="28"/>
        </w:rPr>
        <w:t>предконцепционной</w:t>
      </w:r>
      <w:proofErr w:type="spellEnd"/>
      <w:r w:rsidRPr="002A3CCE">
        <w:rPr>
          <w:rFonts w:ascii="Times New Roman Tj" w:hAnsi="Times New Roman Tj"/>
          <w:sz w:val="28"/>
          <w:szCs w:val="28"/>
        </w:rPr>
        <w:t xml:space="preserve">, антенатальной и постнатальной педиатрии. В кн.: Дефицит железа и железодефицитная анемия у детей. Под ред. Н.С. </w:t>
      </w:r>
      <w:proofErr w:type="spellStart"/>
      <w:r w:rsidRPr="002A3CCE">
        <w:rPr>
          <w:rFonts w:ascii="Times New Roman Tj" w:hAnsi="Times New Roman Tj"/>
          <w:sz w:val="28"/>
          <w:szCs w:val="28"/>
        </w:rPr>
        <w:t>Кисляк</w:t>
      </w:r>
      <w:proofErr w:type="spellEnd"/>
      <w:r w:rsidRPr="002A3CCE">
        <w:rPr>
          <w:rFonts w:ascii="Times New Roman Tj" w:hAnsi="Times New Roman Tj"/>
          <w:sz w:val="28"/>
          <w:szCs w:val="28"/>
        </w:rPr>
        <w:t xml:space="preserve"> и др. М.: Славянский диалог, 2001: 36-58. </w:t>
      </w:r>
    </w:p>
    <w:p w:rsidR="001A59D9" w:rsidRPr="002A3CCE" w:rsidRDefault="001A59D9" w:rsidP="001A59D9">
      <w:pPr>
        <w:pStyle w:val="a3"/>
        <w:widowControl w:val="0"/>
        <w:numPr>
          <w:ilvl w:val="0"/>
          <w:numId w:val="3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Маълумотномаи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киссагии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ТУТ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оид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CA2739">
        <w:rPr>
          <w:rFonts w:ascii="Times New Roman Tj" w:eastAsia="Times New Roman" w:hAnsi="Times New Roman Tj" w:cs="Times New Roman"/>
          <w:sz w:val="28"/>
          <w:szCs w:val="28"/>
        </w:rPr>
        <w:t>и</w:t>
      </w:r>
      <w:r w:rsidRPr="002A3CCE">
        <w:rPr>
          <w:rFonts w:ascii="Times New Roman Tj" w:eastAsia="Times New Roman" w:hAnsi="Times New Roman Tj" w:cs="Times New Roman"/>
          <w:sz w:val="28"/>
          <w:szCs w:val="28"/>
        </w:rPr>
        <w:t>маки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статсионари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CA2739">
        <w:rPr>
          <w:rFonts w:ascii="Times New Roman Tj" w:eastAsia="Times New Roman" w:hAnsi="Times New Roman Tj" w:cs="Times New Roman"/>
          <w:sz w:val="28"/>
          <w:szCs w:val="28"/>
        </w:rPr>
        <w:t>и</w:t>
      </w:r>
      <w:r w:rsidRPr="002A3CCE">
        <w:rPr>
          <w:rFonts w:ascii="Times New Roman Tj" w:eastAsia="Times New Roman" w:hAnsi="Times New Roman Tj" w:cs="Times New Roman"/>
          <w:sz w:val="28"/>
          <w:szCs w:val="28"/>
        </w:rPr>
        <w:t>дакон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дар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Љум</w:t>
      </w:r>
      <w:r w:rsidR="00CA2739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2A3CCE">
        <w:rPr>
          <w:rFonts w:ascii="Times New Roman Tj" w:eastAsia="Times New Roman" w:hAnsi="Times New Roman Tj" w:cs="Times New Roman"/>
          <w:sz w:val="28"/>
          <w:szCs w:val="28"/>
        </w:rPr>
        <w:t>урии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2A3CCE">
        <w:rPr>
          <w:rFonts w:ascii="Times New Roman Tj" w:eastAsia="Times New Roman" w:hAnsi="Times New Roman Tj" w:cs="Times New Roman"/>
          <w:sz w:val="28"/>
          <w:szCs w:val="28"/>
        </w:rPr>
        <w:t>Тољикистон</w:t>
      </w:r>
      <w:proofErr w:type="spellEnd"/>
      <w:r w:rsidRPr="002A3CCE">
        <w:rPr>
          <w:rFonts w:ascii="Times New Roman Tj" w:eastAsia="Times New Roman" w:hAnsi="Times New Roman Tj" w:cs="Times New Roman"/>
          <w:sz w:val="28"/>
          <w:szCs w:val="28"/>
        </w:rPr>
        <w:t>, Душанбе-2013, 376 с.</w:t>
      </w:r>
    </w:p>
    <w:p w:rsidR="0098596D" w:rsidRDefault="0098596D"/>
    <w:sectPr w:rsidR="0098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D5C94C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1094BD3"/>
    <w:multiLevelType w:val="hybridMultilevel"/>
    <w:tmpl w:val="62D6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C1485"/>
    <w:multiLevelType w:val="hybridMultilevel"/>
    <w:tmpl w:val="E2BE2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E65F46"/>
    <w:multiLevelType w:val="hybridMultilevel"/>
    <w:tmpl w:val="8468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29F"/>
    <w:multiLevelType w:val="hybridMultilevel"/>
    <w:tmpl w:val="05D8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D9"/>
    <w:rsid w:val="001A59D9"/>
    <w:rsid w:val="0098596D"/>
    <w:rsid w:val="00C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4C64-49D6-4107-AE31-A06F5F6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1A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59D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59D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1A59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59D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59D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 Spacing"/>
    <w:uiPriority w:val="1"/>
    <w:qFormat/>
    <w:rsid w:val="001A59D9"/>
  </w:style>
  <w:style w:type="paragraph" w:styleId="22">
    <w:name w:val="List 2"/>
    <w:basedOn w:val="a"/>
    <w:uiPriority w:val="99"/>
    <w:unhideWhenUsed/>
    <w:rsid w:val="001A59D9"/>
    <w:pPr>
      <w:spacing w:after="200" w:line="276" w:lineRule="auto"/>
      <w:ind w:left="566" w:hanging="283"/>
      <w:contextualSpacing/>
    </w:pPr>
    <w:rPr>
      <w:rFonts w:eastAsiaTheme="minorEastAsia"/>
      <w:lang w:eastAsia="ru-RU"/>
    </w:rPr>
  </w:style>
  <w:style w:type="paragraph" w:styleId="31">
    <w:name w:val="List 3"/>
    <w:basedOn w:val="a"/>
    <w:uiPriority w:val="99"/>
    <w:unhideWhenUsed/>
    <w:rsid w:val="001A59D9"/>
    <w:pPr>
      <w:spacing w:after="200" w:line="276" w:lineRule="auto"/>
      <w:ind w:left="849" w:hanging="283"/>
      <w:contextualSpacing/>
    </w:pPr>
    <w:rPr>
      <w:rFonts w:eastAsiaTheme="minorEastAsia"/>
      <w:lang w:eastAsia="ru-RU"/>
    </w:rPr>
  </w:style>
  <w:style w:type="paragraph" w:styleId="2">
    <w:name w:val="List Bullet 2"/>
    <w:basedOn w:val="a"/>
    <w:uiPriority w:val="99"/>
    <w:unhideWhenUsed/>
    <w:rsid w:val="001A59D9"/>
    <w:pPr>
      <w:numPr>
        <w:numId w:val="5"/>
      </w:numPr>
      <w:spacing w:after="200" w:line="276" w:lineRule="auto"/>
      <w:contextualSpacing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unhideWhenUsed/>
    <w:rsid w:val="001A59D9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A59D9"/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A59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59D9"/>
  </w:style>
  <w:style w:type="paragraph" w:styleId="23">
    <w:name w:val="Body Text First Indent 2"/>
    <w:basedOn w:val="a6"/>
    <w:link w:val="24"/>
    <w:uiPriority w:val="99"/>
    <w:unhideWhenUsed/>
    <w:rsid w:val="001A59D9"/>
    <w:pPr>
      <w:spacing w:after="200" w:line="276" w:lineRule="auto"/>
      <w:ind w:left="360" w:firstLine="360"/>
    </w:pPr>
    <w:rPr>
      <w:rFonts w:eastAsiaTheme="minorEastAsia"/>
      <w:lang w:eastAsia="ru-RU"/>
    </w:rPr>
  </w:style>
  <w:style w:type="character" w:customStyle="1" w:styleId="24">
    <w:name w:val="Красная строка 2 Знак"/>
    <w:basedOn w:val="a7"/>
    <w:link w:val="23"/>
    <w:uiPriority w:val="99"/>
    <w:rsid w:val="001A59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Assistant2</cp:lastModifiedBy>
  <cp:revision>2</cp:revision>
  <dcterms:created xsi:type="dcterms:W3CDTF">2016-01-06T09:54:00Z</dcterms:created>
  <dcterms:modified xsi:type="dcterms:W3CDTF">2016-01-06T11:00:00Z</dcterms:modified>
</cp:coreProperties>
</file>